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682" w:rsidRDefault="00C57682" w:rsidP="00C57682">
      <w:pPr>
        <w:spacing w:after="0" w:line="240" w:lineRule="auto"/>
        <w:contextualSpacing/>
        <w:jc w:val="center"/>
        <w:rPr>
          <w:b/>
          <w:u w:val="single"/>
        </w:rPr>
      </w:pPr>
      <w:r>
        <w:rPr>
          <w:b/>
          <w:u w:val="single"/>
        </w:rPr>
        <w:t>Module E Session 4 Exercise 1</w:t>
      </w:r>
      <w:bookmarkStart w:id="0" w:name="_GoBack"/>
      <w:bookmarkEnd w:id="0"/>
      <w:r>
        <w:rPr>
          <w:b/>
          <w:u w:val="single"/>
        </w:rPr>
        <w:t xml:space="preserve"> - </w:t>
      </w:r>
      <w:r w:rsidRPr="00C57682">
        <w:rPr>
          <w:b/>
          <w:u w:val="single"/>
        </w:rPr>
        <w:t>Sample Referral Pathway</w:t>
      </w:r>
      <w:r>
        <w:rPr>
          <w:rStyle w:val="FootnoteReference"/>
          <w:b/>
          <w:u w:val="single"/>
        </w:rPr>
        <w:footnoteReference w:id="1"/>
      </w:r>
    </w:p>
    <w:p w:rsidR="00816A0C" w:rsidRDefault="00816A0C" w:rsidP="00C57682">
      <w:pPr>
        <w:pBdr>
          <w:bottom w:val="single" w:sz="6" w:space="1" w:color="auto"/>
        </w:pBdr>
        <w:spacing w:after="0" w:line="240" w:lineRule="auto"/>
        <w:contextualSpacing/>
        <w:jc w:val="center"/>
        <w:rPr>
          <w:b/>
          <w:u w:val="single"/>
        </w:rPr>
      </w:pPr>
    </w:p>
    <w:p w:rsidR="00816A0C" w:rsidRDefault="00816A0C" w:rsidP="00C57682">
      <w:pPr>
        <w:pBdr>
          <w:bottom w:val="single" w:sz="6" w:space="1" w:color="auto"/>
        </w:pBdr>
        <w:spacing w:after="0" w:line="240" w:lineRule="auto"/>
        <w:contextualSpacing/>
        <w:jc w:val="center"/>
        <w:rPr>
          <w:b/>
          <w:u w:val="single"/>
        </w:rPr>
      </w:pPr>
    </w:p>
    <w:p w:rsidR="00816A0C" w:rsidRDefault="00816A0C" w:rsidP="00C57682">
      <w:pPr>
        <w:pBdr>
          <w:bottom w:val="single" w:sz="6" w:space="1" w:color="auto"/>
        </w:pBdr>
        <w:spacing w:after="0" w:line="240" w:lineRule="auto"/>
        <w:contextualSpacing/>
        <w:jc w:val="center"/>
        <w:rPr>
          <w:b/>
          <w:u w:val="single"/>
        </w:rPr>
      </w:pPr>
    </w:p>
    <w:p w:rsidR="00816A0C" w:rsidRDefault="00816A0C" w:rsidP="00C57682">
      <w:pPr>
        <w:pBdr>
          <w:bottom w:val="single" w:sz="6" w:space="1" w:color="auto"/>
        </w:pBdr>
        <w:spacing w:after="0" w:line="240" w:lineRule="auto"/>
        <w:contextualSpacing/>
        <w:jc w:val="center"/>
        <w:rPr>
          <w:b/>
          <w:u w:val="single"/>
        </w:rPr>
      </w:pPr>
    </w:p>
    <w:p w:rsidR="00816A0C" w:rsidRDefault="00816A0C" w:rsidP="00C57682">
      <w:pPr>
        <w:pBdr>
          <w:bottom w:val="single" w:sz="6" w:space="1" w:color="auto"/>
        </w:pBdr>
        <w:spacing w:after="0" w:line="240" w:lineRule="auto"/>
        <w:contextualSpacing/>
        <w:jc w:val="center"/>
        <w:rPr>
          <w:b/>
          <w:u w:val="single"/>
        </w:rPr>
      </w:pPr>
    </w:p>
    <w:p w:rsidR="00816A0C" w:rsidRPr="00816A0C" w:rsidRDefault="00816A0C" w:rsidP="00816A0C">
      <w:pPr>
        <w:spacing w:after="0" w:line="360" w:lineRule="auto"/>
        <w:contextualSpacing/>
        <w:jc w:val="center"/>
        <w:rPr>
          <w:b/>
          <w:sz w:val="28"/>
        </w:rPr>
      </w:pPr>
      <w:r w:rsidRPr="00816A0C">
        <w:rPr>
          <w:b/>
          <w:sz w:val="28"/>
        </w:rPr>
        <w:t xml:space="preserve">Child Protection Referral Pathway -- </w:t>
      </w:r>
      <w:r w:rsidRPr="00816A0C">
        <w:rPr>
          <w:b/>
          <w:color w:val="0070C0"/>
          <w:sz w:val="28"/>
        </w:rPr>
        <w:t>LOCATION</w:t>
      </w:r>
    </w:p>
    <w:p w:rsidR="00816A0C" w:rsidRDefault="00816A0C" w:rsidP="00816A0C">
      <w:pPr>
        <w:pBdr>
          <w:top w:val="single" w:sz="6" w:space="1" w:color="auto"/>
          <w:bottom w:val="single" w:sz="6" w:space="1" w:color="auto"/>
        </w:pBdr>
        <w:spacing w:after="0" w:line="240" w:lineRule="auto"/>
        <w:contextualSpacing/>
        <w:rPr>
          <w:b/>
        </w:rPr>
      </w:pPr>
    </w:p>
    <w:p w:rsidR="00816A0C" w:rsidRDefault="00816A0C" w:rsidP="00816A0C">
      <w:pPr>
        <w:pBdr>
          <w:top w:val="single" w:sz="6" w:space="1" w:color="auto"/>
          <w:bottom w:val="single" w:sz="6" w:space="1" w:color="auto"/>
        </w:pBdr>
        <w:spacing w:after="0" w:line="240" w:lineRule="auto"/>
        <w:contextualSpacing/>
        <w:rPr>
          <w:b/>
        </w:rPr>
      </w:pPr>
      <w:r w:rsidRPr="00816A0C">
        <w:rPr>
          <w:b/>
        </w:rPr>
        <w:t>Step 1: Identification of Child Protection Cases</w:t>
      </w:r>
    </w:p>
    <w:p w:rsidR="00816A0C" w:rsidRDefault="00816A0C" w:rsidP="00816A0C">
      <w:pPr>
        <w:pBdr>
          <w:top w:val="single" w:sz="6" w:space="1" w:color="auto"/>
          <w:bottom w:val="single" w:sz="6" w:space="1" w:color="auto"/>
        </w:pBdr>
        <w:spacing w:after="0" w:line="240" w:lineRule="auto"/>
        <w:contextualSpacing/>
        <w:rPr>
          <w:b/>
        </w:rPr>
      </w:pPr>
    </w:p>
    <w:p w:rsidR="00816A0C" w:rsidRDefault="00816A0C" w:rsidP="00816A0C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038"/>
      </w:tblGrid>
      <w:tr w:rsidR="00816A0C" w:rsidTr="00816A0C">
        <w:tc>
          <w:tcPr>
            <w:tcW w:w="6204" w:type="dxa"/>
          </w:tcPr>
          <w:p w:rsidR="00816A0C" w:rsidRDefault="00816A0C" w:rsidP="00816A0C">
            <w:pPr>
              <w:contextualSpacing/>
              <w:rPr>
                <w:color w:val="0070C0"/>
              </w:rPr>
            </w:pP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  <w:r w:rsidRPr="00816A0C">
              <w:rPr>
                <w:color w:val="0070C0"/>
              </w:rPr>
              <w:t xml:space="preserve">SOURCES OF IDENTIFICATION </w:t>
            </w:r>
          </w:p>
          <w:p w:rsidR="00816A0C" w:rsidRDefault="00816A0C" w:rsidP="00816A0C">
            <w:pPr>
              <w:contextualSpacing/>
            </w:pPr>
          </w:p>
          <w:p w:rsidR="00816A0C" w:rsidRDefault="00816A0C" w:rsidP="00816A0C">
            <w:pPr>
              <w:contextualSpacing/>
            </w:pPr>
            <w:r>
              <w:t xml:space="preserve">Immediate response includes: </w:t>
            </w:r>
          </w:p>
          <w:p w:rsidR="00816A0C" w:rsidRPr="00816A0C" w:rsidRDefault="00816A0C" w:rsidP="00816A0C">
            <w:pPr>
              <w:pStyle w:val="ListParagraph"/>
              <w:numPr>
                <w:ilvl w:val="0"/>
                <w:numId w:val="1"/>
              </w:numPr>
              <w:rPr>
                <w:color w:val="0070C0"/>
              </w:rPr>
            </w:pPr>
            <w:r w:rsidRPr="00816A0C">
              <w:rPr>
                <w:color w:val="0070C0"/>
              </w:rPr>
              <w:t>EXAMPLES</w:t>
            </w:r>
          </w:p>
          <w:p w:rsidR="00816A0C" w:rsidRPr="00816A0C" w:rsidRDefault="00816A0C" w:rsidP="00816A0C">
            <w:pPr>
              <w:pStyle w:val="ListParagraph"/>
              <w:numPr>
                <w:ilvl w:val="0"/>
                <w:numId w:val="1"/>
              </w:numPr>
              <w:rPr>
                <w:color w:val="0070C0"/>
              </w:rPr>
            </w:pPr>
            <w:r w:rsidRPr="00816A0C">
              <w:rPr>
                <w:color w:val="0070C0"/>
              </w:rPr>
              <w:t>EXAMPLES</w:t>
            </w:r>
          </w:p>
          <w:p w:rsidR="00816A0C" w:rsidRPr="00816A0C" w:rsidRDefault="00816A0C" w:rsidP="00816A0C">
            <w:pPr>
              <w:pStyle w:val="ListParagraph"/>
              <w:numPr>
                <w:ilvl w:val="0"/>
                <w:numId w:val="1"/>
              </w:numPr>
              <w:rPr>
                <w:color w:val="0070C0"/>
              </w:rPr>
            </w:pPr>
            <w:r w:rsidRPr="00816A0C">
              <w:rPr>
                <w:color w:val="0070C0"/>
              </w:rPr>
              <w:t xml:space="preserve">EXAMPLES </w:t>
            </w:r>
          </w:p>
          <w:p w:rsidR="00816A0C" w:rsidRDefault="00816A0C" w:rsidP="00816A0C">
            <w:pPr>
              <w:contextualSpacing/>
              <w:rPr>
                <w:b/>
              </w:rPr>
            </w:pPr>
          </w:p>
        </w:tc>
        <w:tc>
          <w:tcPr>
            <w:tcW w:w="3038" w:type="dxa"/>
          </w:tcPr>
          <w:p w:rsidR="00816A0C" w:rsidRDefault="00816A0C" w:rsidP="00816A0C">
            <w:pPr>
              <w:contextualSpacing/>
              <w:rPr>
                <w:b/>
              </w:rPr>
            </w:pPr>
          </w:p>
          <w:p w:rsidR="00816A0C" w:rsidRDefault="00816A0C" w:rsidP="00816A0C">
            <w:pPr>
              <w:contextualSpacing/>
              <w:rPr>
                <w:b/>
              </w:rPr>
            </w:pPr>
          </w:p>
          <w:p w:rsidR="00816A0C" w:rsidRPr="00816A0C" w:rsidRDefault="00816A0C" w:rsidP="00816A0C">
            <w:pPr>
              <w:contextualSpacing/>
              <w:jc w:val="center"/>
            </w:pPr>
            <w:r w:rsidRPr="00816A0C">
              <w:t>Child or caregiver goes directly to case manager</w:t>
            </w:r>
          </w:p>
        </w:tc>
      </w:tr>
    </w:tbl>
    <w:p w:rsidR="00816A0C" w:rsidRDefault="00816A0C" w:rsidP="00816A0C">
      <w:pPr>
        <w:pBdr>
          <w:bottom w:val="single" w:sz="6" w:space="1" w:color="auto"/>
        </w:pBdr>
        <w:spacing w:after="0" w:line="240" w:lineRule="auto"/>
        <w:contextualSpacing/>
        <w:rPr>
          <w:b/>
        </w:rPr>
      </w:pPr>
    </w:p>
    <w:p w:rsidR="00816A0C" w:rsidRDefault="00816A0C" w:rsidP="00816A0C">
      <w:pPr>
        <w:spacing w:after="0" w:line="240" w:lineRule="auto"/>
        <w:contextualSpacing/>
        <w:rPr>
          <w:b/>
        </w:rPr>
      </w:pPr>
    </w:p>
    <w:p w:rsidR="00816A0C" w:rsidRDefault="00816A0C" w:rsidP="00816A0C">
      <w:pPr>
        <w:spacing w:after="0" w:line="240" w:lineRule="auto"/>
        <w:contextualSpacing/>
        <w:rPr>
          <w:b/>
        </w:rPr>
      </w:pPr>
      <w:r>
        <w:rPr>
          <w:b/>
        </w:rPr>
        <w:t>Step 2: Case Management Services</w:t>
      </w:r>
    </w:p>
    <w:p w:rsidR="00816A0C" w:rsidRDefault="00816A0C" w:rsidP="00816A0C">
      <w:pPr>
        <w:pBdr>
          <w:bottom w:val="single" w:sz="6" w:space="1" w:color="auto"/>
        </w:pBdr>
        <w:spacing w:after="0" w:line="240" w:lineRule="auto"/>
        <w:contextualSpacing/>
        <w:rPr>
          <w:b/>
        </w:rPr>
      </w:pPr>
    </w:p>
    <w:p w:rsidR="00816A0C" w:rsidRDefault="00816A0C" w:rsidP="00816A0C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541"/>
      </w:tblGrid>
      <w:tr w:rsidR="00816A0C" w:rsidTr="00816A0C">
        <w:tc>
          <w:tcPr>
            <w:tcW w:w="1540" w:type="dxa"/>
          </w:tcPr>
          <w:p w:rsidR="00816A0C" w:rsidRDefault="00816A0C" w:rsidP="00816A0C">
            <w:pPr>
              <w:contextualSpacing/>
              <w:rPr>
                <w:b/>
              </w:rPr>
            </w:pPr>
            <w:r w:rsidRPr="00816A0C">
              <w:rPr>
                <w:b/>
                <w:color w:val="0070C0"/>
              </w:rPr>
              <w:t>CP ISSUE 1</w:t>
            </w:r>
          </w:p>
        </w:tc>
        <w:tc>
          <w:tcPr>
            <w:tcW w:w="1540" w:type="dxa"/>
          </w:tcPr>
          <w:p w:rsidR="00816A0C" w:rsidRDefault="00816A0C" w:rsidP="00816A0C">
            <w:pPr>
              <w:contextualSpacing/>
              <w:rPr>
                <w:b/>
              </w:rPr>
            </w:pPr>
            <w:r w:rsidRPr="00816A0C">
              <w:rPr>
                <w:b/>
                <w:color w:val="0070C0"/>
              </w:rPr>
              <w:t>CP ISSUE</w:t>
            </w:r>
            <w:r>
              <w:rPr>
                <w:b/>
                <w:color w:val="0070C0"/>
              </w:rPr>
              <w:t xml:space="preserve"> 2</w:t>
            </w:r>
          </w:p>
        </w:tc>
        <w:tc>
          <w:tcPr>
            <w:tcW w:w="1540" w:type="dxa"/>
          </w:tcPr>
          <w:p w:rsidR="00816A0C" w:rsidRDefault="00816A0C" w:rsidP="00816A0C">
            <w:pPr>
              <w:contextualSpacing/>
              <w:rPr>
                <w:b/>
              </w:rPr>
            </w:pPr>
            <w:r w:rsidRPr="00816A0C">
              <w:rPr>
                <w:b/>
                <w:color w:val="0070C0"/>
              </w:rPr>
              <w:t>CP ISSUE</w:t>
            </w:r>
            <w:r>
              <w:rPr>
                <w:b/>
                <w:color w:val="0070C0"/>
              </w:rPr>
              <w:t xml:space="preserve"> 3</w:t>
            </w:r>
          </w:p>
        </w:tc>
        <w:tc>
          <w:tcPr>
            <w:tcW w:w="1540" w:type="dxa"/>
          </w:tcPr>
          <w:p w:rsidR="00816A0C" w:rsidRDefault="00816A0C" w:rsidP="00816A0C">
            <w:pPr>
              <w:contextualSpacing/>
              <w:rPr>
                <w:b/>
              </w:rPr>
            </w:pPr>
            <w:r w:rsidRPr="00816A0C">
              <w:rPr>
                <w:b/>
                <w:color w:val="0070C0"/>
              </w:rPr>
              <w:t>CP ISSUE</w:t>
            </w:r>
            <w:r>
              <w:rPr>
                <w:b/>
                <w:color w:val="0070C0"/>
              </w:rPr>
              <w:t xml:space="preserve"> 4</w:t>
            </w:r>
          </w:p>
        </w:tc>
        <w:tc>
          <w:tcPr>
            <w:tcW w:w="1541" w:type="dxa"/>
          </w:tcPr>
          <w:p w:rsidR="00816A0C" w:rsidRDefault="00816A0C" w:rsidP="00816A0C">
            <w:pPr>
              <w:contextualSpacing/>
              <w:rPr>
                <w:b/>
              </w:rPr>
            </w:pPr>
            <w:r w:rsidRPr="00816A0C">
              <w:rPr>
                <w:b/>
                <w:color w:val="0070C0"/>
              </w:rPr>
              <w:t>CP ISSUE</w:t>
            </w:r>
            <w:r>
              <w:rPr>
                <w:b/>
                <w:color w:val="0070C0"/>
              </w:rPr>
              <w:t xml:space="preserve"> 5</w:t>
            </w:r>
          </w:p>
        </w:tc>
        <w:tc>
          <w:tcPr>
            <w:tcW w:w="1541" w:type="dxa"/>
          </w:tcPr>
          <w:p w:rsidR="00816A0C" w:rsidRDefault="00816A0C" w:rsidP="00816A0C">
            <w:pPr>
              <w:contextualSpacing/>
              <w:rPr>
                <w:b/>
              </w:rPr>
            </w:pPr>
            <w:r w:rsidRPr="00816A0C">
              <w:rPr>
                <w:b/>
                <w:color w:val="0070C0"/>
              </w:rPr>
              <w:t>CP ISSUE</w:t>
            </w:r>
            <w:r>
              <w:rPr>
                <w:b/>
                <w:color w:val="0070C0"/>
              </w:rPr>
              <w:t xml:space="preserve"> 6</w:t>
            </w:r>
          </w:p>
        </w:tc>
      </w:tr>
      <w:tr w:rsidR="00816A0C" w:rsidTr="00816A0C">
        <w:tc>
          <w:tcPr>
            <w:tcW w:w="1540" w:type="dxa"/>
          </w:tcPr>
          <w:p w:rsidR="00816A0C" w:rsidRDefault="00816A0C" w:rsidP="00816A0C">
            <w:pPr>
              <w:contextualSpacing/>
              <w:rPr>
                <w:b/>
              </w:rPr>
            </w:pP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  <w:r w:rsidRPr="00816A0C">
              <w:rPr>
                <w:color w:val="0070C0"/>
              </w:rPr>
              <w:t xml:space="preserve">AGENCY 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  <w:r w:rsidRPr="00816A0C">
              <w:rPr>
                <w:color w:val="0070C0"/>
              </w:rPr>
              <w:t>FOCAL POINT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  <w:r w:rsidRPr="00816A0C">
              <w:rPr>
                <w:color w:val="0070C0"/>
              </w:rPr>
              <w:t>CONTACTS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816A0C" w:rsidRDefault="00816A0C" w:rsidP="00816A0C">
            <w:pPr>
              <w:contextualSpacing/>
              <w:rPr>
                <w:b/>
              </w:rPr>
            </w:pPr>
            <w:r w:rsidRPr="00816A0C">
              <w:rPr>
                <w:color w:val="0070C0"/>
              </w:rPr>
              <w:t>OPENING HOURS</w:t>
            </w:r>
          </w:p>
        </w:tc>
        <w:tc>
          <w:tcPr>
            <w:tcW w:w="1540" w:type="dxa"/>
          </w:tcPr>
          <w:p w:rsidR="00816A0C" w:rsidRDefault="00816A0C" w:rsidP="00816A0C">
            <w:pPr>
              <w:contextualSpacing/>
              <w:rPr>
                <w:b/>
              </w:rPr>
            </w:pP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  <w:r w:rsidRPr="00816A0C">
              <w:rPr>
                <w:color w:val="0070C0"/>
              </w:rPr>
              <w:t xml:space="preserve">AGENCY 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  <w:r w:rsidRPr="00816A0C">
              <w:rPr>
                <w:color w:val="0070C0"/>
              </w:rPr>
              <w:t>FOCAL POINT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  <w:r w:rsidRPr="00816A0C">
              <w:rPr>
                <w:color w:val="0070C0"/>
              </w:rPr>
              <w:t>CONTACTS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816A0C" w:rsidRPr="00816A0C" w:rsidRDefault="00816A0C" w:rsidP="00816A0C">
            <w:pPr>
              <w:contextualSpacing/>
            </w:pPr>
            <w:r w:rsidRPr="00816A0C">
              <w:rPr>
                <w:color w:val="0070C0"/>
              </w:rPr>
              <w:t>OPENING HOURS</w:t>
            </w:r>
          </w:p>
        </w:tc>
        <w:tc>
          <w:tcPr>
            <w:tcW w:w="1540" w:type="dxa"/>
          </w:tcPr>
          <w:p w:rsidR="00816A0C" w:rsidRDefault="00816A0C" w:rsidP="00816A0C">
            <w:pPr>
              <w:contextualSpacing/>
              <w:rPr>
                <w:b/>
              </w:rPr>
            </w:pP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  <w:r w:rsidRPr="00816A0C">
              <w:rPr>
                <w:color w:val="0070C0"/>
              </w:rPr>
              <w:t xml:space="preserve">AGENCY 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  <w:r w:rsidRPr="00816A0C">
              <w:rPr>
                <w:color w:val="0070C0"/>
              </w:rPr>
              <w:t>FOCAL POINT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  <w:r w:rsidRPr="00816A0C">
              <w:rPr>
                <w:color w:val="0070C0"/>
              </w:rPr>
              <w:t>CONTACTS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816A0C" w:rsidRDefault="00816A0C" w:rsidP="00816A0C">
            <w:pPr>
              <w:contextualSpacing/>
              <w:rPr>
                <w:b/>
              </w:rPr>
            </w:pPr>
            <w:r w:rsidRPr="00816A0C">
              <w:rPr>
                <w:color w:val="0070C0"/>
              </w:rPr>
              <w:t>OPENING HOURS</w:t>
            </w:r>
          </w:p>
        </w:tc>
        <w:tc>
          <w:tcPr>
            <w:tcW w:w="1540" w:type="dxa"/>
          </w:tcPr>
          <w:p w:rsidR="00816A0C" w:rsidRDefault="00816A0C" w:rsidP="00816A0C">
            <w:pPr>
              <w:contextualSpacing/>
              <w:rPr>
                <w:b/>
              </w:rPr>
            </w:pP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  <w:r w:rsidRPr="00816A0C">
              <w:rPr>
                <w:color w:val="0070C0"/>
              </w:rPr>
              <w:t xml:space="preserve">AGENCY 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  <w:r w:rsidRPr="00816A0C">
              <w:rPr>
                <w:color w:val="0070C0"/>
              </w:rPr>
              <w:t>FOCAL POINT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  <w:r w:rsidRPr="00816A0C">
              <w:rPr>
                <w:color w:val="0070C0"/>
              </w:rPr>
              <w:t>CONTACTS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816A0C" w:rsidRDefault="00816A0C" w:rsidP="00816A0C">
            <w:pPr>
              <w:contextualSpacing/>
              <w:rPr>
                <w:b/>
              </w:rPr>
            </w:pPr>
            <w:r w:rsidRPr="00816A0C">
              <w:rPr>
                <w:color w:val="0070C0"/>
              </w:rPr>
              <w:t>OPENING HOURS</w:t>
            </w:r>
          </w:p>
        </w:tc>
        <w:tc>
          <w:tcPr>
            <w:tcW w:w="1541" w:type="dxa"/>
          </w:tcPr>
          <w:p w:rsidR="00816A0C" w:rsidRDefault="00816A0C" w:rsidP="00816A0C">
            <w:pPr>
              <w:contextualSpacing/>
              <w:rPr>
                <w:b/>
              </w:rPr>
            </w:pP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  <w:r w:rsidRPr="00816A0C">
              <w:rPr>
                <w:color w:val="0070C0"/>
              </w:rPr>
              <w:t xml:space="preserve">AGENCY 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  <w:r w:rsidRPr="00816A0C">
              <w:rPr>
                <w:color w:val="0070C0"/>
              </w:rPr>
              <w:t>FOCAL POINT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  <w:r w:rsidRPr="00816A0C">
              <w:rPr>
                <w:color w:val="0070C0"/>
              </w:rPr>
              <w:t>CONTACTS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816A0C" w:rsidRDefault="00816A0C" w:rsidP="00816A0C">
            <w:pPr>
              <w:contextualSpacing/>
              <w:rPr>
                <w:b/>
              </w:rPr>
            </w:pPr>
            <w:r w:rsidRPr="00816A0C">
              <w:rPr>
                <w:color w:val="0070C0"/>
              </w:rPr>
              <w:t>OPENING HOURS</w:t>
            </w:r>
          </w:p>
        </w:tc>
        <w:tc>
          <w:tcPr>
            <w:tcW w:w="1541" w:type="dxa"/>
          </w:tcPr>
          <w:p w:rsidR="00816A0C" w:rsidRDefault="00816A0C" w:rsidP="00816A0C">
            <w:pPr>
              <w:contextualSpacing/>
              <w:rPr>
                <w:b/>
              </w:rPr>
            </w:pP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  <w:r w:rsidRPr="00816A0C">
              <w:rPr>
                <w:color w:val="0070C0"/>
              </w:rPr>
              <w:t xml:space="preserve">AGENCY 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  <w:r w:rsidRPr="00816A0C">
              <w:rPr>
                <w:color w:val="0070C0"/>
              </w:rPr>
              <w:t>FOCAL POINT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  <w:r w:rsidRPr="00816A0C">
              <w:rPr>
                <w:color w:val="0070C0"/>
              </w:rPr>
              <w:t>CONTACTS</w:t>
            </w:r>
          </w:p>
          <w:p w:rsidR="00816A0C" w:rsidRPr="00816A0C" w:rsidRDefault="00816A0C" w:rsidP="00816A0C">
            <w:pPr>
              <w:contextualSpacing/>
              <w:rPr>
                <w:color w:val="0070C0"/>
              </w:rPr>
            </w:pPr>
          </w:p>
          <w:p w:rsidR="00816A0C" w:rsidRDefault="00816A0C" w:rsidP="00816A0C">
            <w:pPr>
              <w:contextualSpacing/>
              <w:rPr>
                <w:color w:val="0070C0"/>
              </w:rPr>
            </w:pPr>
            <w:r w:rsidRPr="00816A0C">
              <w:rPr>
                <w:color w:val="0070C0"/>
              </w:rPr>
              <w:t>OPENING HOURS</w:t>
            </w:r>
          </w:p>
          <w:p w:rsidR="00816A0C" w:rsidRDefault="00816A0C" w:rsidP="00816A0C">
            <w:pPr>
              <w:contextualSpacing/>
              <w:rPr>
                <w:b/>
              </w:rPr>
            </w:pPr>
          </w:p>
        </w:tc>
      </w:tr>
    </w:tbl>
    <w:p w:rsidR="00816A0C" w:rsidRDefault="00816A0C" w:rsidP="00816A0C">
      <w:pPr>
        <w:pBdr>
          <w:bottom w:val="single" w:sz="6" w:space="1" w:color="auto"/>
        </w:pBdr>
        <w:spacing w:after="0" w:line="240" w:lineRule="auto"/>
        <w:contextualSpacing/>
        <w:rPr>
          <w:b/>
        </w:rPr>
      </w:pPr>
    </w:p>
    <w:p w:rsidR="00816A0C" w:rsidRDefault="00816A0C" w:rsidP="00816A0C">
      <w:pPr>
        <w:spacing w:after="0" w:line="240" w:lineRule="auto"/>
        <w:contextualSpacing/>
        <w:rPr>
          <w:b/>
        </w:rPr>
      </w:pPr>
    </w:p>
    <w:p w:rsidR="00816A0C" w:rsidRPr="00816A0C" w:rsidRDefault="00816A0C" w:rsidP="00816A0C">
      <w:pPr>
        <w:spacing w:after="0" w:line="240" w:lineRule="auto"/>
        <w:contextualSpacing/>
        <w:rPr>
          <w:b/>
          <w:color w:val="0070C0"/>
        </w:rPr>
      </w:pPr>
      <w:r w:rsidRPr="00816A0C">
        <w:rPr>
          <w:b/>
          <w:color w:val="0070C0"/>
        </w:rPr>
        <w:t>KEY POINTS ON MANDATORY REPOR</w:t>
      </w:r>
      <w:r>
        <w:rPr>
          <w:b/>
          <w:color w:val="0070C0"/>
        </w:rPr>
        <w:t>TING OR COMPLIMENTARY SERVICES</w:t>
      </w:r>
    </w:p>
    <w:sectPr w:rsidR="00816A0C" w:rsidRPr="00816A0C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6C0" w:rsidRDefault="003066C0" w:rsidP="00C57682">
      <w:pPr>
        <w:spacing w:after="0" w:line="240" w:lineRule="auto"/>
      </w:pPr>
      <w:r>
        <w:separator/>
      </w:r>
    </w:p>
  </w:endnote>
  <w:endnote w:type="continuationSeparator" w:id="0">
    <w:p w:rsidR="003066C0" w:rsidRDefault="003066C0" w:rsidP="00C57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GothicM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6C0" w:rsidRDefault="003066C0" w:rsidP="00C57682">
      <w:pPr>
        <w:spacing w:after="0" w:line="240" w:lineRule="auto"/>
      </w:pPr>
      <w:r>
        <w:separator/>
      </w:r>
    </w:p>
  </w:footnote>
  <w:footnote w:type="continuationSeparator" w:id="0">
    <w:p w:rsidR="003066C0" w:rsidRDefault="003066C0" w:rsidP="00C57682">
      <w:pPr>
        <w:spacing w:after="0" w:line="240" w:lineRule="auto"/>
      </w:pPr>
      <w:r>
        <w:continuationSeparator/>
      </w:r>
    </w:p>
  </w:footnote>
  <w:footnote w:id="1">
    <w:p w:rsidR="00C57682" w:rsidRPr="00C57682" w:rsidRDefault="00C57682" w:rsidP="00C57682">
      <w:pPr>
        <w:autoSpaceDE w:val="0"/>
        <w:autoSpaceDN w:val="0"/>
        <w:adjustRightInd w:val="0"/>
        <w:spacing w:after="0" w:line="240" w:lineRule="auto"/>
        <w:rPr>
          <w:sz w:val="2"/>
        </w:rPr>
      </w:pPr>
      <w:r w:rsidRPr="00C57682">
        <w:rPr>
          <w:rStyle w:val="FootnoteReference"/>
          <w:sz w:val="18"/>
        </w:rPr>
        <w:footnoteRef/>
      </w:r>
      <w:r w:rsidRPr="00C57682">
        <w:rPr>
          <w:sz w:val="18"/>
        </w:rPr>
        <w:t xml:space="preserve"> </w:t>
      </w:r>
      <w:proofErr w:type="gramStart"/>
      <w:r w:rsidRPr="00C57682">
        <w:rPr>
          <w:sz w:val="18"/>
        </w:rPr>
        <w:t xml:space="preserve">Adapted from: </w:t>
      </w:r>
      <w:r w:rsidRPr="00C57682">
        <w:rPr>
          <w:rFonts w:cs="NewsGothicMT-Bold"/>
          <w:bCs/>
          <w:sz w:val="18"/>
          <w:szCs w:val="50"/>
        </w:rPr>
        <w:t>Inter-Agency Emergency Standard Operating Procedures for Prevention of and Response to Gender-Based Violence and Child Protection in Jordan (2013)</w:t>
      </w:r>
      <w:r w:rsidRPr="00C57682">
        <w:rPr>
          <w:rFonts w:cs="NewsGothicMT-Bold"/>
          <w:bCs/>
          <w:sz w:val="18"/>
          <w:szCs w:val="50"/>
        </w:rPr>
        <w:t xml:space="preserve"> Child Protection Working Group, pp. 165-169.</w:t>
      </w:r>
      <w:proofErr w:type="gramEnd"/>
      <w:r w:rsidRPr="00C57682">
        <w:rPr>
          <w:rFonts w:cs="NewsGothicMT-Bold"/>
          <w:bCs/>
          <w:sz w:val="18"/>
          <w:szCs w:val="5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A0C" w:rsidRPr="00816A0C" w:rsidRDefault="00816A0C">
    <w:pPr>
      <w:pStyle w:val="Header"/>
      <w:rPr>
        <w:color w:val="808080" w:themeColor="background1" w:themeShade="80"/>
      </w:rPr>
    </w:pPr>
    <w:r>
      <w:rPr>
        <w:color w:val="808080" w:themeColor="background1" w:themeShade="80"/>
      </w:rPr>
      <w:t xml:space="preserve">Case Management Training Manual </w:t>
    </w:r>
    <w:r>
      <w:rPr>
        <w:color w:val="808080" w:themeColor="background1" w:themeShade="80"/>
      </w:rPr>
      <w:ptab w:relativeTo="margin" w:alignment="right" w:leader="none"/>
    </w:r>
    <w:r>
      <w:rPr>
        <w:color w:val="808080" w:themeColor="background1" w:themeShade="80"/>
      </w:rPr>
      <w:t>Case Management Task Force</w:t>
    </w:r>
  </w:p>
  <w:p w:rsidR="00816A0C" w:rsidRDefault="00816A0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D5712"/>
    <w:multiLevelType w:val="hybridMultilevel"/>
    <w:tmpl w:val="17B026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682"/>
    <w:rsid w:val="003066C0"/>
    <w:rsid w:val="004F3400"/>
    <w:rsid w:val="005F6A38"/>
    <w:rsid w:val="00816A0C"/>
    <w:rsid w:val="009A4F6A"/>
    <w:rsid w:val="00BD3FE1"/>
    <w:rsid w:val="00BE4596"/>
    <w:rsid w:val="00C5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576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68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57682"/>
    <w:rPr>
      <w:vertAlign w:val="superscript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816A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816A0C"/>
  </w:style>
  <w:style w:type="paragraph" w:styleId="Footer">
    <w:name w:val="footer"/>
    <w:basedOn w:val="Normal"/>
    <w:link w:val="FooterChar"/>
    <w:uiPriority w:val="99"/>
    <w:unhideWhenUsed/>
    <w:rsid w:val="00816A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6A0C"/>
  </w:style>
  <w:style w:type="paragraph" w:styleId="BalloonText">
    <w:name w:val="Balloon Text"/>
    <w:basedOn w:val="Normal"/>
    <w:link w:val="BalloonTextChar"/>
    <w:uiPriority w:val="99"/>
    <w:semiHidden/>
    <w:unhideWhenUsed/>
    <w:rsid w:val="00816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A0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16A0C"/>
    <w:pPr>
      <w:ind w:left="720"/>
      <w:contextualSpacing/>
    </w:pPr>
  </w:style>
  <w:style w:type="table" w:styleId="TableGrid">
    <w:name w:val="Table Grid"/>
    <w:basedOn w:val="TableNormal"/>
    <w:uiPriority w:val="59"/>
    <w:rsid w:val="00816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5768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68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57682"/>
    <w:rPr>
      <w:vertAlign w:val="superscript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816A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816A0C"/>
  </w:style>
  <w:style w:type="paragraph" w:styleId="Footer">
    <w:name w:val="footer"/>
    <w:basedOn w:val="Normal"/>
    <w:link w:val="FooterChar"/>
    <w:uiPriority w:val="99"/>
    <w:unhideWhenUsed/>
    <w:rsid w:val="00816A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6A0C"/>
  </w:style>
  <w:style w:type="paragraph" w:styleId="BalloonText">
    <w:name w:val="Balloon Text"/>
    <w:basedOn w:val="Normal"/>
    <w:link w:val="BalloonTextChar"/>
    <w:uiPriority w:val="99"/>
    <w:semiHidden/>
    <w:unhideWhenUsed/>
    <w:rsid w:val="00816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A0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16A0C"/>
    <w:pPr>
      <w:ind w:left="720"/>
      <w:contextualSpacing/>
    </w:pPr>
  </w:style>
  <w:style w:type="table" w:styleId="TableGrid">
    <w:name w:val="Table Grid"/>
    <w:basedOn w:val="TableNormal"/>
    <w:uiPriority w:val="59"/>
    <w:rsid w:val="00816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A4D06-2681-4C95-8613-036F96B3C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2</cp:revision>
  <dcterms:created xsi:type="dcterms:W3CDTF">2014-02-10T15:39:00Z</dcterms:created>
  <dcterms:modified xsi:type="dcterms:W3CDTF">2014-02-10T15:49:00Z</dcterms:modified>
</cp:coreProperties>
</file>